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5BD4" w14:textId="75E3261D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D71ACE" w:rsidRPr="008D1868">
        <w:rPr>
          <w:rFonts w:cs="Arial"/>
          <w:b/>
          <w:sz w:val="22"/>
          <w:szCs w:val="22"/>
          <w:lang w:val="en-US"/>
        </w:rPr>
        <w:t>1</w:t>
      </w:r>
      <w:r w:rsidR="00D71ACE">
        <w:rPr>
          <w:rFonts w:cs="Arial"/>
          <w:b/>
          <w:sz w:val="22"/>
          <w:szCs w:val="22"/>
          <w:lang w:val="en-US"/>
        </w:rPr>
        <w:t>2</w:t>
      </w:r>
      <w:r w:rsidR="00D71ACE">
        <w:rPr>
          <w:rFonts w:cs="Arial"/>
          <w:b/>
          <w:sz w:val="22"/>
          <w:szCs w:val="22"/>
          <w:lang w:val="en-US"/>
        </w:rPr>
        <w:t>1bis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0B392F" w:rsidRPr="000B392F">
        <w:rPr>
          <w:rFonts w:cs="Arial"/>
          <w:b/>
          <w:i/>
          <w:sz w:val="22"/>
          <w:szCs w:val="22"/>
          <w:lang w:val="en-US" w:eastAsia="zh-CN"/>
        </w:rPr>
        <w:t>R2-</w:t>
      </w:r>
      <w:r w:rsidR="000C055A" w:rsidRPr="000C055A">
        <w:rPr>
          <w:rFonts w:cs="Arial"/>
          <w:b/>
          <w:i/>
          <w:sz w:val="22"/>
          <w:szCs w:val="22"/>
          <w:lang w:val="en-US" w:eastAsia="zh-CN"/>
        </w:rPr>
        <w:t>230</w:t>
      </w:r>
      <w:r w:rsidR="00D71ACE">
        <w:rPr>
          <w:rFonts w:cs="Arial"/>
          <w:b/>
          <w:i/>
          <w:sz w:val="22"/>
          <w:szCs w:val="22"/>
          <w:lang w:val="en-US" w:eastAsia="zh-CN"/>
        </w:rPr>
        <w:t>2575</w:t>
      </w:r>
    </w:p>
    <w:p w14:paraId="540B9A86" w14:textId="15821E38" w:rsidR="00D0573B" w:rsidRDefault="008876E4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E-meeting</w:t>
      </w:r>
      <w:r w:rsidR="00D0573B" w:rsidRPr="008D1868">
        <w:rPr>
          <w:rFonts w:cs="Arial"/>
          <w:b/>
          <w:sz w:val="22"/>
          <w:szCs w:val="22"/>
          <w:lang w:val="en-US"/>
        </w:rPr>
        <w:t xml:space="preserve">, </w:t>
      </w:r>
      <w:r>
        <w:rPr>
          <w:rFonts w:cs="Arial"/>
          <w:b/>
          <w:sz w:val="22"/>
          <w:szCs w:val="22"/>
          <w:lang w:val="en-US"/>
        </w:rPr>
        <w:t>April</w:t>
      </w:r>
      <w:r w:rsidRPr="008D1868">
        <w:rPr>
          <w:rFonts w:cs="Arial"/>
          <w:b/>
          <w:sz w:val="22"/>
          <w:szCs w:val="22"/>
          <w:lang w:val="en-US"/>
        </w:rPr>
        <w:t xml:space="preserve"> </w:t>
      </w:r>
      <w:r w:rsidR="00D0573B" w:rsidRPr="008D1868">
        <w:rPr>
          <w:rFonts w:cs="Arial"/>
          <w:b/>
          <w:sz w:val="22"/>
          <w:szCs w:val="22"/>
          <w:lang w:val="en-US"/>
        </w:rPr>
        <w:t>202</w:t>
      </w:r>
      <w:r w:rsidR="00D205BD">
        <w:rPr>
          <w:rFonts w:cs="Arial"/>
          <w:b/>
          <w:sz w:val="22"/>
          <w:szCs w:val="22"/>
          <w:lang w:val="en-US"/>
        </w:rPr>
        <w:t>3</w:t>
      </w:r>
      <w:r w:rsidR="00D0573B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736D7F34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C23CC0">
        <w:rPr>
          <w:sz w:val="22"/>
          <w:szCs w:val="22"/>
        </w:rPr>
        <w:t>6</w:t>
      </w:r>
      <w:r w:rsidR="00D82551">
        <w:rPr>
          <w:sz w:val="22"/>
          <w:szCs w:val="22"/>
        </w:rPr>
        <w:t>.1.3.</w:t>
      </w:r>
      <w:r w:rsidR="00A94908">
        <w:rPr>
          <w:sz w:val="22"/>
          <w:szCs w:val="22"/>
        </w:rPr>
        <w:t>2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4AB5D53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9430A">
        <w:rPr>
          <w:sz w:val="22"/>
          <w:szCs w:val="22"/>
        </w:rPr>
        <w:t xml:space="preserve">Discussion on </w:t>
      </w:r>
      <w:r w:rsidR="00A94908" w:rsidRPr="00A94908">
        <w:rPr>
          <w:sz w:val="22"/>
          <w:szCs w:val="22"/>
        </w:rPr>
        <w:t>ue-PowerClassPerBandPerBC-r17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0C974B52" w14:textId="3CC18B67" w:rsidR="002D485A" w:rsidRDefault="00D0573B" w:rsidP="0029477E">
      <w:pPr>
        <w:pStyle w:val="ac"/>
        <w:spacing w:before="120"/>
        <w:rPr>
          <w:rFonts w:cs="Arial"/>
        </w:rPr>
      </w:pPr>
      <w:r>
        <w:rPr>
          <w:rFonts w:cs="Arial"/>
        </w:rPr>
        <w:t xml:space="preserve">This is </w:t>
      </w:r>
      <w:bookmarkStart w:id="5" w:name="_Ref178064866"/>
      <w:r w:rsidR="003264B4">
        <w:rPr>
          <w:rFonts w:cs="Arial"/>
        </w:rPr>
        <w:t xml:space="preserve">to discuss the </w:t>
      </w:r>
      <w:r w:rsidR="00A94908" w:rsidRPr="00A94908">
        <w:rPr>
          <w:rFonts w:cs="Arial"/>
        </w:rPr>
        <w:t>ue-PowerClassPerBandPerBC-r17</w:t>
      </w:r>
      <w:r w:rsidR="008876E4">
        <w:rPr>
          <w:rFonts w:cs="Arial"/>
        </w:rPr>
        <w:t>.</w:t>
      </w:r>
    </w:p>
    <w:bookmarkEnd w:id="5"/>
    <w:p w14:paraId="23312DF5" w14:textId="2AE4438C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12000C3B" w14:textId="6AC6FE7E" w:rsidR="00A94908" w:rsidRDefault="00A94908" w:rsidP="00A94908">
      <w:r>
        <w:rPr>
          <w:rFonts w:hint="eastAsia"/>
        </w:rPr>
        <w:t>I</w:t>
      </w:r>
      <w:r>
        <w:t xml:space="preserve">n the LS, there is one </w:t>
      </w:r>
      <w:proofErr w:type="gramStart"/>
      <w:r>
        <w:t>point</w:t>
      </w:r>
      <w:proofErr w:type="gramEnd"/>
    </w:p>
    <w:p w14:paraId="6F1E091A" w14:textId="3CB44FB9" w:rsidR="00A94908" w:rsidRPr="00A94908" w:rsidRDefault="00A94908" w:rsidP="00F44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94908">
        <w:t xml:space="preserve">Response to 2): ue-PowerClassPerBandPerBC-r17 indicates the power class that a UE supports for each individual band within a given band combination, while </w:t>
      </w:r>
      <w:proofErr w:type="spellStart"/>
      <w:r w:rsidRPr="00A94908">
        <w:t>powerClass</w:t>
      </w:r>
      <w:proofErr w:type="spellEnd"/>
      <w:r w:rsidRPr="00A94908">
        <w:t xml:space="preserve"> or powerClass-v1610 indicates the power class for this band combination, in other words, the maximum total output </w:t>
      </w:r>
      <w:proofErr w:type="gramStart"/>
      <w:r w:rsidRPr="00A94908">
        <w:t>power .</w:t>
      </w:r>
      <w:proofErr w:type="gramEnd"/>
      <w:r w:rsidRPr="00A94908">
        <w:t xml:space="preserve"> If indicated, </w:t>
      </w:r>
      <w:r w:rsidRPr="00F444FF">
        <w:rPr>
          <w:highlight w:val="cyan"/>
        </w:rPr>
        <w:t>ue-PowerClassPerBandPerBC-r17 shall supersede other power class capabilities such as</w:t>
      </w:r>
      <w:r w:rsidRPr="00A94908">
        <w:t xml:space="preserve"> </w:t>
      </w:r>
      <w:proofErr w:type="spellStart"/>
      <w:r w:rsidRPr="00A94908">
        <w:t>ue-PowerClass</w:t>
      </w:r>
      <w:proofErr w:type="spellEnd"/>
      <w:r w:rsidRPr="00A94908">
        <w:t>/</w:t>
      </w:r>
      <w:proofErr w:type="spellStart"/>
      <w:r w:rsidRPr="00F444FF">
        <w:rPr>
          <w:highlight w:val="cyan"/>
        </w:rPr>
        <w:t>powerClass</w:t>
      </w:r>
      <w:proofErr w:type="spellEnd"/>
      <w:r w:rsidRPr="00A94908">
        <w:t xml:space="preserve"> and its extensions in determining the power class of the individual bands within a band combination.  </w:t>
      </w:r>
    </w:p>
    <w:p w14:paraId="4619CB13" w14:textId="274D4E4C" w:rsidR="00A94908" w:rsidRDefault="00A94908" w:rsidP="00A94908">
      <w:r>
        <w:rPr>
          <w:rFonts w:hint="eastAsia"/>
        </w:rPr>
        <w:t>I</w:t>
      </w:r>
      <w:r>
        <w:t>t is not super clear how to interpret the word ‘</w:t>
      </w:r>
      <w:r w:rsidRPr="004E2155">
        <w:rPr>
          <w:highlight w:val="cyan"/>
        </w:rPr>
        <w:t>supersede</w:t>
      </w:r>
      <w:r>
        <w:t xml:space="preserve">’. If it means that </w:t>
      </w:r>
      <w:proofErr w:type="gramStart"/>
      <w:r>
        <w:t>as long as</w:t>
      </w:r>
      <w:proofErr w:type="gramEnd"/>
      <w:r>
        <w:t xml:space="preserve"> </w:t>
      </w:r>
      <w:r w:rsidRPr="00A94908">
        <w:t>ue-PowerClassPerBandPerBC-r17</w:t>
      </w:r>
      <w:r>
        <w:t xml:space="preserve"> is present, the other field (as mentioned above, including the per-BC value </w:t>
      </w:r>
      <w:proofErr w:type="spellStart"/>
      <w:r w:rsidRPr="004E2155">
        <w:rPr>
          <w:highlight w:val="cyan"/>
        </w:rPr>
        <w:t>powerClass</w:t>
      </w:r>
      <w:proofErr w:type="spellEnd"/>
      <w:r>
        <w:t>) can be ignored, it seems not correct.</w:t>
      </w:r>
    </w:p>
    <w:p w14:paraId="696F13FD" w14:textId="055E10BD" w:rsidR="00A94908" w:rsidRDefault="00A94908" w:rsidP="00A94908">
      <w:r>
        <w:t>Our understanding is that, e.g., for a BC including band-A and band-</w:t>
      </w:r>
      <w:proofErr w:type="gramStart"/>
      <w:r>
        <w:t>B</w:t>
      </w:r>
      <w:proofErr w:type="gramEnd"/>
    </w:p>
    <w:p w14:paraId="04B4D2B2" w14:textId="0CCB6F39" w:rsidR="00A94908" w:rsidRDefault="00A94908" w:rsidP="00A94908">
      <w:r>
        <w:rPr>
          <w:rFonts w:hint="eastAsia"/>
        </w:rPr>
        <w:t>1</w:t>
      </w:r>
      <w:r>
        <w:t xml:space="preserve">/ the old per-BC </w:t>
      </w:r>
      <w:proofErr w:type="spellStart"/>
      <w:r w:rsidRPr="004E2155">
        <w:rPr>
          <w:highlight w:val="cyan"/>
        </w:rPr>
        <w:t>powerClass</w:t>
      </w:r>
      <w:proofErr w:type="spellEnd"/>
      <w:r>
        <w:t xml:space="preserve"> restrict</w:t>
      </w:r>
      <w:r w:rsidR="00D71ACE">
        <w:t>s</w:t>
      </w:r>
      <w:r>
        <w:t xml:space="preserve"> the ‘power-on-A + power-on-</w:t>
      </w:r>
      <w:proofErr w:type="gramStart"/>
      <w:r>
        <w:t>B’</w:t>
      </w:r>
      <w:proofErr w:type="gramEnd"/>
    </w:p>
    <w:p w14:paraId="70E05DBF" w14:textId="5D1ED48E" w:rsidR="00A94908" w:rsidRDefault="00A94908" w:rsidP="00A94908">
      <w:r>
        <w:rPr>
          <w:rFonts w:hint="eastAsia"/>
        </w:rPr>
        <w:t>2</w:t>
      </w:r>
      <w:r>
        <w:t xml:space="preserve">/ the new per-FS </w:t>
      </w:r>
      <w:r w:rsidRPr="00A94908">
        <w:t>ue-PowerClassPerBandPerBC-r17</w:t>
      </w:r>
      <w:r>
        <w:t xml:space="preserve"> restricts the </w:t>
      </w:r>
      <w:proofErr w:type="spellStart"/>
      <w:r>
        <w:t>the</w:t>
      </w:r>
      <w:proofErr w:type="spellEnd"/>
      <w:r>
        <w:t xml:space="preserve"> ‘power-on-A’ and ‘power-on-B’ respectively</w:t>
      </w:r>
    </w:p>
    <w:p w14:paraId="02CD3AC9" w14:textId="71E71404" w:rsidR="00A94908" w:rsidRDefault="00A94908" w:rsidP="00A94908">
      <w:proofErr w:type="gramStart"/>
      <w:r>
        <w:t>So</w:t>
      </w:r>
      <w:proofErr w:type="gramEnd"/>
      <w:r>
        <w:t xml:space="preserve"> both </w:t>
      </w:r>
      <w:proofErr w:type="spellStart"/>
      <w:r>
        <w:t>retrictions</w:t>
      </w:r>
      <w:proofErr w:type="spellEnd"/>
      <w:r>
        <w:t xml:space="preserve"> have to be satisfied. </w:t>
      </w:r>
    </w:p>
    <w:p w14:paraId="48F7DE8E" w14:textId="1E19D5F2" w:rsidR="00A94908" w:rsidRDefault="00A94908" w:rsidP="00F444FF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6" w:name="_Toc131431489"/>
      <w:r>
        <w:rPr>
          <w:rFonts w:hint="eastAsia"/>
        </w:rPr>
        <w:t>R</w:t>
      </w:r>
      <w:r>
        <w:t xml:space="preserve">AN2 </w:t>
      </w:r>
      <w:proofErr w:type="spellStart"/>
      <w:r>
        <w:t>confim</w:t>
      </w:r>
      <w:proofErr w:type="spellEnd"/>
      <w:r>
        <w:t xml:space="preserve"> the </w:t>
      </w:r>
      <w:r w:rsidRPr="00A94908">
        <w:t xml:space="preserve">new </w:t>
      </w:r>
      <w:proofErr w:type="spellStart"/>
      <w:r w:rsidRPr="00F444FF">
        <w:rPr>
          <w:i/>
          <w:iCs/>
        </w:rPr>
        <w:t>ue-PowerClassPerBandPerBC</w:t>
      </w:r>
      <w:proofErr w:type="spellEnd"/>
      <w:r w:rsidRPr="00A94908">
        <w:t xml:space="preserve"> and the legacy </w:t>
      </w:r>
      <w:proofErr w:type="spellStart"/>
      <w:r w:rsidRPr="00F444FF">
        <w:rPr>
          <w:i/>
          <w:iCs/>
        </w:rPr>
        <w:t>powerClass</w:t>
      </w:r>
      <w:proofErr w:type="spellEnd"/>
      <w:r>
        <w:t xml:space="preserve"> fields</w:t>
      </w:r>
      <w:r w:rsidRPr="00A94908">
        <w:t xml:space="preserve"> can b</w:t>
      </w:r>
      <w:r>
        <w:t>e both present, and both restriction</w:t>
      </w:r>
      <w:r w:rsidR="00D71ACE">
        <w:t>s</w:t>
      </w:r>
      <w:r>
        <w:t xml:space="preserve"> should be satisfied. If RAN2 cannot converge on this, send an LS to R4 to confirm.</w:t>
      </w:r>
      <w:bookmarkEnd w:id="6"/>
    </w:p>
    <w:p w14:paraId="0C6C04A5" w14:textId="2C91DB9A" w:rsidR="00E44203" w:rsidRPr="00784EBA" w:rsidRDefault="00E44203" w:rsidP="00784EBA">
      <w:bookmarkStart w:id="7" w:name="_Toc130285439"/>
      <w:bookmarkStart w:id="8" w:name="_Toc130285440"/>
      <w:bookmarkStart w:id="9" w:name="_Toc130285457"/>
      <w:bookmarkStart w:id="10" w:name="_Toc130285467"/>
      <w:bookmarkStart w:id="11" w:name="_Toc130285468"/>
      <w:bookmarkStart w:id="12" w:name="_Toc130285478"/>
      <w:bookmarkStart w:id="13" w:name="_Toc130285494"/>
      <w:bookmarkStart w:id="14" w:name="_Toc130285510"/>
      <w:bookmarkStart w:id="15" w:name="_Toc130285526"/>
      <w:bookmarkStart w:id="16" w:name="_Toc130285542"/>
      <w:bookmarkStart w:id="17" w:name="_Toc130285552"/>
      <w:bookmarkStart w:id="18" w:name="_Toc130285553"/>
      <w:bookmarkStart w:id="19" w:name="_Toc130285554"/>
      <w:bookmarkStart w:id="20" w:name="_Toc130285555"/>
      <w:bookmarkStart w:id="21" w:name="_Toc130285556"/>
      <w:bookmarkStart w:id="22" w:name="_Toc130285557"/>
      <w:bookmarkStart w:id="23" w:name="_Toc130285558"/>
      <w:bookmarkStart w:id="24" w:name="_Toc130285566"/>
      <w:bookmarkStart w:id="25" w:name="_Toc130285567"/>
      <w:bookmarkStart w:id="26" w:name="_Toc130285568"/>
      <w:bookmarkStart w:id="27" w:name="_Toc130285569"/>
      <w:bookmarkStart w:id="28" w:name="_Toc130285570"/>
      <w:bookmarkStart w:id="29" w:name="_Toc130285571"/>
      <w:bookmarkStart w:id="30" w:name="_Toc130285572"/>
      <w:bookmarkStart w:id="31" w:name="_Toc130285573"/>
      <w:bookmarkStart w:id="32" w:name="_Toc130285574"/>
      <w:bookmarkStart w:id="33" w:name="_Toc130285575"/>
      <w:bookmarkStart w:id="34" w:name="_Toc130285588"/>
      <w:bookmarkStart w:id="35" w:name="_Toc130285589"/>
      <w:bookmarkStart w:id="36" w:name="_Toc130285590"/>
      <w:bookmarkStart w:id="37" w:name="_Toc130285591"/>
      <w:bookmarkStart w:id="38" w:name="_Toc130285592"/>
      <w:bookmarkStart w:id="39" w:name="_Toc130285593"/>
      <w:bookmarkStart w:id="40" w:name="_Toc130285594"/>
      <w:bookmarkStart w:id="41" w:name="_Toc130285595"/>
      <w:bookmarkStart w:id="42" w:name="_Toc130285596"/>
      <w:bookmarkStart w:id="43" w:name="_Toc130285597"/>
      <w:bookmarkStart w:id="44" w:name="_Toc130285598"/>
      <w:bookmarkStart w:id="45" w:name="_Toc130285599"/>
      <w:bookmarkStart w:id="46" w:name="_Toc130285600"/>
      <w:bookmarkStart w:id="47" w:name="_Toc130285601"/>
      <w:bookmarkStart w:id="48" w:name="_Toc130285602"/>
      <w:bookmarkStart w:id="49" w:name="_Toc130285603"/>
      <w:bookmarkStart w:id="50" w:name="_Toc130285604"/>
      <w:bookmarkStart w:id="51" w:name="_Toc130285605"/>
      <w:bookmarkStart w:id="52" w:name="_Toc130285606"/>
      <w:bookmarkStart w:id="53" w:name="_Toc130285607"/>
      <w:bookmarkStart w:id="54" w:name="_Toc130285608"/>
      <w:bookmarkStart w:id="55" w:name="_Toc130285609"/>
      <w:bookmarkStart w:id="56" w:name="_Toc130285610"/>
      <w:bookmarkStart w:id="57" w:name="_Toc130285611"/>
      <w:bookmarkStart w:id="58" w:name="_Toc130285612"/>
      <w:bookmarkStart w:id="59" w:name="_Toc130285613"/>
      <w:bookmarkStart w:id="60" w:name="_Toc130285614"/>
      <w:bookmarkStart w:id="61" w:name="_Toc130285615"/>
      <w:bookmarkStart w:id="62" w:name="_Toc122613820"/>
      <w:bookmarkStart w:id="63" w:name="_Toc122614375"/>
      <w:bookmarkStart w:id="64" w:name="_Toc122613821"/>
      <w:bookmarkStart w:id="65" w:name="_Toc122614376"/>
      <w:bookmarkStart w:id="66" w:name="_Toc122613822"/>
      <w:bookmarkStart w:id="67" w:name="_Toc122614377"/>
      <w:bookmarkStart w:id="68" w:name="_Toc122613823"/>
      <w:bookmarkStart w:id="69" w:name="_Toc122614378"/>
      <w:bookmarkStart w:id="70" w:name="_Toc122613824"/>
      <w:bookmarkStart w:id="71" w:name="_Toc122614379"/>
      <w:bookmarkStart w:id="72" w:name="_Toc122613825"/>
      <w:bookmarkStart w:id="73" w:name="_Toc122614380"/>
      <w:bookmarkStart w:id="74" w:name="_Toc122613826"/>
      <w:bookmarkStart w:id="75" w:name="_Toc122614381"/>
      <w:bookmarkStart w:id="76" w:name="_Toc122613827"/>
      <w:bookmarkStart w:id="77" w:name="_Toc122614382"/>
      <w:bookmarkStart w:id="78" w:name="_Toc122613828"/>
      <w:bookmarkStart w:id="79" w:name="_Toc122614383"/>
      <w:bookmarkStart w:id="80" w:name="_Toc122613829"/>
      <w:bookmarkStart w:id="81" w:name="_Toc122614384"/>
      <w:bookmarkStart w:id="82" w:name="_Toc122613830"/>
      <w:bookmarkStart w:id="83" w:name="_Toc122614385"/>
      <w:bookmarkStart w:id="84" w:name="_Toc122613831"/>
      <w:bookmarkStart w:id="85" w:name="_Toc122614386"/>
      <w:bookmarkStart w:id="86" w:name="_Toc122613832"/>
      <w:bookmarkStart w:id="87" w:name="_Toc122614387"/>
      <w:bookmarkStart w:id="88" w:name="_Toc122613833"/>
      <w:bookmarkStart w:id="89" w:name="_Toc122614388"/>
      <w:bookmarkStart w:id="90" w:name="_Toc122613834"/>
      <w:bookmarkStart w:id="91" w:name="_Toc1226143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21B23D8" w14:textId="77777777" w:rsidR="00D0573B" w:rsidRDefault="00D0573B">
      <w:pPr>
        <w:pStyle w:val="1"/>
      </w:pPr>
      <w:r>
        <w:t>Conclusion</w:t>
      </w:r>
    </w:p>
    <w:p w14:paraId="363AC2BA" w14:textId="293756F6" w:rsidR="00D0573B" w:rsidRDefault="00D0573B">
      <w:r>
        <w:t>We have the following proposals:</w:t>
      </w:r>
    </w:p>
    <w:p w14:paraId="3A202687" w14:textId="05424571" w:rsidR="00D71ACE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31431489" w:history="1">
        <w:r w:rsidR="00D71ACE" w:rsidRPr="00C9454F">
          <w:rPr>
            <w:rStyle w:val="a5"/>
            <w:noProof/>
          </w:rPr>
          <w:t>Proposal 1</w:t>
        </w:r>
        <w:r w:rsidR="00D71ACE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D71ACE" w:rsidRPr="00C9454F">
          <w:rPr>
            <w:rStyle w:val="a5"/>
            <w:noProof/>
          </w:rPr>
          <w:t xml:space="preserve">RAN2 confim the new </w:t>
        </w:r>
        <w:r w:rsidR="00D71ACE" w:rsidRPr="00C9454F">
          <w:rPr>
            <w:rStyle w:val="a5"/>
            <w:i/>
            <w:iCs/>
            <w:noProof/>
          </w:rPr>
          <w:t>ue-PowerClassPerBandPerBC</w:t>
        </w:r>
        <w:r w:rsidR="00D71ACE" w:rsidRPr="00C9454F">
          <w:rPr>
            <w:rStyle w:val="a5"/>
            <w:noProof/>
          </w:rPr>
          <w:t xml:space="preserve"> and the legacy </w:t>
        </w:r>
        <w:r w:rsidR="00D71ACE" w:rsidRPr="00C9454F">
          <w:rPr>
            <w:rStyle w:val="a5"/>
            <w:i/>
            <w:iCs/>
            <w:noProof/>
          </w:rPr>
          <w:t>powerClass</w:t>
        </w:r>
        <w:r w:rsidR="00D71ACE" w:rsidRPr="00C9454F">
          <w:rPr>
            <w:rStyle w:val="a5"/>
            <w:noProof/>
          </w:rPr>
          <w:t xml:space="preserve"> fields can be both present, and both restrictions should be satisfied. If RAN2 cannot converge on this, send an LS to R4 to confirm.</w:t>
        </w:r>
      </w:hyperlink>
    </w:p>
    <w:p w14:paraId="2F566ED3" w14:textId="13022E1B" w:rsidR="00D0573B" w:rsidRDefault="00D0573B">
      <w:pPr>
        <w:rPr>
          <w:b/>
          <w:bCs/>
        </w:rPr>
      </w:pPr>
      <w:r>
        <w:fldChar w:fldCharType="end"/>
      </w:r>
    </w:p>
    <w:p w14:paraId="21E65997" w14:textId="77777777" w:rsidR="00D0573B" w:rsidRDefault="00D0573B">
      <w:pPr>
        <w:pStyle w:val="1"/>
      </w:pPr>
      <w:bookmarkStart w:id="92" w:name="_In-sequence_SDU_delivery"/>
      <w:bookmarkStart w:id="93" w:name="_Ref189809556"/>
      <w:bookmarkStart w:id="94" w:name="_Ref174151459"/>
      <w:bookmarkStart w:id="95" w:name="_Ref450865335"/>
      <w:bookmarkEnd w:id="92"/>
      <w:r>
        <w:rPr>
          <w:rFonts w:hint="eastAsia"/>
        </w:rPr>
        <w:lastRenderedPageBreak/>
        <w:t>Reference</w:t>
      </w:r>
      <w:bookmarkEnd w:id="93"/>
      <w:bookmarkEnd w:id="94"/>
      <w:bookmarkEnd w:id="95"/>
    </w:p>
    <w:p w14:paraId="1D07AD88" w14:textId="6618D6BF" w:rsidR="00D0573B" w:rsidRPr="00975A82" w:rsidRDefault="00846315" w:rsidP="00846315">
      <w:pPr>
        <w:pStyle w:val="af7"/>
        <w:numPr>
          <w:ilvl w:val="0"/>
          <w:numId w:val="14"/>
        </w:numPr>
        <w:rPr>
          <w:lang w:val="en-US"/>
        </w:rPr>
      </w:pPr>
      <w:r w:rsidRPr="00846315">
        <w:rPr>
          <w:lang w:val="en-US"/>
        </w:rPr>
        <w:t>R4-2303630</w:t>
      </w:r>
      <w:r>
        <w:rPr>
          <w:lang w:val="en-US"/>
        </w:rPr>
        <w:t xml:space="preserve">, </w:t>
      </w:r>
      <w:r w:rsidRPr="00846315">
        <w:rPr>
          <w:lang w:val="en-US"/>
        </w:rPr>
        <w:t>Reply LS on clarification for ue-PowerClassPerBandPerBC-r17 (R4 16-8)</w:t>
      </w:r>
      <w:r w:rsidR="00C032F1" w:rsidRPr="00975A82">
        <w:rPr>
          <w:lang w:val="en-US"/>
        </w:rPr>
        <w:t>.</w:t>
      </w:r>
    </w:p>
    <w:sectPr w:rsidR="00D0573B" w:rsidRPr="00975A82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91C26" w14:textId="77777777" w:rsidR="000C2AF2" w:rsidRDefault="000C2AF2">
      <w:pPr>
        <w:spacing w:after="0"/>
      </w:pPr>
      <w:r>
        <w:separator/>
      </w:r>
    </w:p>
  </w:endnote>
  <w:endnote w:type="continuationSeparator" w:id="0">
    <w:p w14:paraId="6EA1068E" w14:textId="77777777" w:rsidR="000C2AF2" w:rsidRDefault="000C2A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3413BD93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1A1C5F">
      <w:rPr>
        <w:rStyle w:val="a6"/>
        <w:noProof/>
      </w:rPr>
      <w:t>2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1A1C5F">
      <w:rPr>
        <w:rStyle w:val="a6"/>
        <w:noProof/>
      </w:rPr>
      <w:t>3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64F2E" w14:textId="77777777" w:rsidR="000C2AF2" w:rsidRDefault="000C2AF2">
      <w:pPr>
        <w:spacing w:after="0"/>
      </w:pPr>
      <w:r>
        <w:separator/>
      </w:r>
    </w:p>
  </w:footnote>
  <w:footnote w:type="continuationSeparator" w:id="0">
    <w:p w14:paraId="58516998" w14:textId="77777777" w:rsidR="000C2AF2" w:rsidRDefault="000C2A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CE3A10"/>
    <w:multiLevelType w:val="multilevel"/>
    <w:tmpl w:val="0DCE3A1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FD1405"/>
    <w:multiLevelType w:val="hybridMultilevel"/>
    <w:tmpl w:val="8320C2C4"/>
    <w:lvl w:ilvl="0" w:tplc="5FAA7D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7365B"/>
    <w:multiLevelType w:val="hybridMultilevel"/>
    <w:tmpl w:val="14767940"/>
    <w:lvl w:ilvl="0" w:tplc="35AC92DA">
      <w:start w:val="2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C7615"/>
    <w:multiLevelType w:val="hybridMultilevel"/>
    <w:tmpl w:val="5D389430"/>
    <w:lvl w:ilvl="0" w:tplc="B79A2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093092"/>
    <w:multiLevelType w:val="hybridMultilevel"/>
    <w:tmpl w:val="9B9658F0"/>
    <w:lvl w:ilvl="0" w:tplc="3FFE78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2041396828">
    <w:abstractNumId w:val="0"/>
  </w:num>
  <w:num w:numId="2" w16cid:durableId="2106264344">
    <w:abstractNumId w:val="12"/>
  </w:num>
  <w:num w:numId="3" w16cid:durableId="2058772509">
    <w:abstractNumId w:val="4"/>
  </w:num>
  <w:num w:numId="4" w16cid:durableId="1657027614">
    <w:abstractNumId w:val="8"/>
  </w:num>
  <w:num w:numId="5" w16cid:durableId="42143930">
    <w:abstractNumId w:val="3"/>
  </w:num>
  <w:num w:numId="6" w16cid:durableId="1820419331">
    <w:abstractNumId w:val="7"/>
  </w:num>
  <w:num w:numId="7" w16cid:durableId="2143577212">
    <w:abstractNumId w:val="6"/>
  </w:num>
  <w:num w:numId="8" w16cid:durableId="908924519">
    <w:abstractNumId w:val="10"/>
  </w:num>
  <w:num w:numId="9" w16cid:durableId="854926270">
    <w:abstractNumId w:val="20"/>
  </w:num>
  <w:num w:numId="10" w16cid:durableId="1525249853">
    <w:abstractNumId w:val="11"/>
  </w:num>
  <w:num w:numId="11" w16cid:durableId="863907421">
    <w:abstractNumId w:val="19"/>
  </w:num>
  <w:num w:numId="12" w16cid:durableId="1569801296">
    <w:abstractNumId w:val="14"/>
  </w:num>
  <w:num w:numId="13" w16cid:durableId="832069413">
    <w:abstractNumId w:val="17"/>
  </w:num>
  <w:num w:numId="14" w16cid:durableId="663819975">
    <w:abstractNumId w:val="9"/>
  </w:num>
  <w:num w:numId="15" w16cid:durableId="1186401110">
    <w:abstractNumId w:val="5"/>
  </w:num>
  <w:num w:numId="16" w16cid:durableId="1774402544">
    <w:abstractNumId w:val="1"/>
  </w:num>
  <w:num w:numId="17" w16cid:durableId="1099176735">
    <w:abstractNumId w:val="15"/>
  </w:num>
  <w:num w:numId="18" w16cid:durableId="1655523606">
    <w:abstractNumId w:val="13"/>
  </w:num>
  <w:num w:numId="19" w16cid:durableId="695739312">
    <w:abstractNumId w:val="2"/>
  </w:num>
  <w:num w:numId="20" w16cid:durableId="460418384">
    <w:abstractNumId w:val="18"/>
  </w:num>
  <w:num w:numId="21" w16cid:durableId="763963201">
    <w:abstractNumId w:val="0"/>
  </w:num>
  <w:num w:numId="22" w16cid:durableId="1437946529">
    <w:abstractNumId w:val="0"/>
  </w:num>
  <w:num w:numId="23" w16cid:durableId="309099874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awFAFyZUjQ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543D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2724F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189E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92F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55A"/>
    <w:rsid w:val="000C0DA8"/>
    <w:rsid w:val="000C165A"/>
    <w:rsid w:val="000C233B"/>
    <w:rsid w:val="000C2673"/>
    <w:rsid w:val="000C2AF2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3D76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F43"/>
    <w:rsid w:val="00157741"/>
    <w:rsid w:val="001605D8"/>
    <w:rsid w:val="00163066"/>
    <w:rsid w:val="00164B62"/>
    <w:rsid w:val="00165545"/>
    <w:rsid w:val="001659C1"/>
    <w:rsid w:val="00166588"/>
    <w:rsid w:val="00166BB5"/>
    <w:rsid w:val="00166C04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6F5B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1C5F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464"/>
    <w:rsid w:val="001E4A3A"/>
    <w:rsid w:val="001E4AA5"/>
    <w:rsid w:val="001E58E2"/>
    <w:rsid w:val="001E7AED"/>
    <w:rsid w:val="001F0CCF"/>
    <w:rsid w:val="001F314D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3BF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CAE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0BE5"/>
    <w:rsid w:val="002D269B"/>
    <w:rsid w:val="002D34B2"/>
    <w:rsid w:val="002D36C3"/>
    <w:rsid w:val="002D3825"/>
    <w:rsid w:val="002D410F"/>
    <w:rsid w:val="002D440F"/>
    <w:rsid w:val="002D485A"/>
    <w:rsid w:val="002D496E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1775B"/>
    <w:rsid w:val="003203ED"/>
    <w:rsid w:val="00320683"/>
    <w:rsid w:val="00320D8F"/>
    <w:rsid w:val="00321B01"/>
    <w:rsid w:val="00321BF4"/>
    <w:rsid w:val="00321CCD"/>
    <w:rsid w:val="00322088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284C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65D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A0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0A28"/>
    <w:rsid w:val="003E1054"/>
    <w:rsid w:val="003E15FA"/>
    <w:rsid w:val="003E19D5"/>
    <w:rsid w:val="003E2466"/>
    <w:rsid w:val="003E24CB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5B9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18F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117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72B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53B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3DE9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C789A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79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98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73C"/>
    <w:rsid w:val="00684C20"/>
    <w:rsid w:val="00687953"/>
    <w:rsid w:val="00690824"/>
    <w:rsid w:val="006918E0"/>
    <w:rsid w:val="00691AC8"/>
    <w:rsid w:val="0069337E"/>
    <w:rsid w:val="00694F88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3290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25EE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0A4"/>
    <w:rsid w:val="006F341D"/>
    <w:rsid w:val="006F34B7"/>
    <w:rsid w:val="006F3620"/>
    <w:rsid w:val="006F3C95"/>
    <w:rsid w:val="006F3CDE"/>
    <w:rsid w:val="006F58D4"/>
    <w:rsid w:val="006F5A15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54B4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25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4BA4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1A9A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CC9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18F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0D5C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22C6"/>
    <w:rsid w:val="007F3D18"/>
    <w:rsid w:val="007F3EC6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10"/>
    <w:rsid w:val="008235DB"/>
    <w:rsid w:val="00824AB4"/>
    <w:rsid w:val="00824E87"/>
    <w:rsid w:val="00825284"/>
    <w:rsid w:val="00825B9B"/>
    <w:rsid w:val="00825C42"/>
    <w:rsid w:val="00825D25"/>
    <w:rsid w:val="00826590"/>
    <w:rsid w:val="00827B8B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315"/>
    <w:rsid w:val="0084651D"/>
    <w:rsid w:val="00846FE7"/>
    <w:rsid w:val="008470E5"/>
    <w:rsid w:val="00847316"/>
    <w:rsid w:val="0084745A"/>
    <w:rsid w:val="00850585"/>
    <w:rsid w:val="00850F92"/>
    <w:rsid w:val="008515E9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961"/>
    <w:rsid w:val="00864DB5"/>
    <w:rsid w:val="00865BAC"/>
    <w:rsid w:val="00865C41"/>
    <w:rsid w:val="008677FD"/>
    <w:rsid w:val="008706D4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144"/>
    <w:rsid w:val="00886724"/>
    <w:rsid w:val="008869F8"/>
    <w:rsid w:val="00886E16"/>
    <w:rsid w:val="008876E4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185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071F2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6FF0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5A82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2E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BD1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4908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0F50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15AF"/>
    <w:rsid w:val="00B33012"/>
    <w:rsid w:val="00B3411D"/>
    <w:rsid w:val="00B342DC"/>
    <w:rsid w:val="00B34CBD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2E5B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66832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4909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B4F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3148"/>
    <w:rsid w:val="00BD41B3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32F1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3CC0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6867"/>
    <w:rsid w:val="00C3719D"/>
    <w:rsid w:val="00C37E54"/>
    <w:rsid w:val="00C40AD2"/>
    <w:rsid w:val="00C40F43"/>
    <w:rsid w:val="00C41779"/>
    <w:rsid w:val="00C431FC"/>
    <w:rsid w:val="00C45066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1B36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5E35"/>
    <w:rsid w:val="00CD67BA"/>
    <w:rsid w:val="00CD6F1E"/>
    <w:rsid w:val="00CD7FE4"/>
    <w:rsid w:val="00CE0424"/>
    <w:rsid w:val="00CE2030"/>
    <w:rsid w:val="00CE2C2F"/>
    <w:rsid w:val="00CE2DE8"/>
    <w:rsid w:val="00CE34DB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2E26"/>
    <w:rsid w:val="00D13135"/>
    <w:rsid w:val="00D13757"/>
    <w:rsid w:val="00D13E4E"/>
    <w:rsid w:val="00D14351"/>
    <w:rsid w:val="00D15919"/>
    <w:rsid w:val="00D15998"/>
    <w:rsid w:val="00D15D7C"/>
    <w:rsid w:val="00D205BD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7D2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724"/>
    <w:rsid w:val="00D652B5"/>
    <w:rsid w:val="00D65796"/>
    <w:rsid w:val="00D65F70"/>
    <w:rsid w:val="00D66155"/>
    <w:rsid w:val="00D669C6"/>
    <w:rsid w:val="00D67097"/>
    <w:rsid w:val="00D708B0"/>
    <w:rsid w:val="00D70D3B"/>
    <w:rsid w:val="00D7189E"/>
    <w:rsid w:val="00D71ACE"/>
    <w:rsid w:val="00D71D16"/>
    <w:rsid w:val="00D71DF2"/>
    <w:rsid w:val="00D72808"/>
    <w:rsid w:val="00D729A3"/>
    <w:rsid w:val="00D7479E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551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30A"/>
    <w:rsid w:val="00D9453C"/>
    <w:rsid w:val="00D95CEE"/>
    <w:rsid w:val="00D96FCE"/>
    <w:rsid w:val="00DA0D90"/>
    <w:rsid w:val="00DA18D1"/>
    <w:rsid w:val="00DA1B30"/>
    <w:rsid w:val="00DA2FA3"/>
    <w:rsid w:val="00DA305E"/>
    <w:rsid w:val="00DA378F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0FA2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3A6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5EFA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3FF4"/>
    <w:rsid w:val="00E54E3B"/>
    <w:rsid w:val="00E57532"/>
    <w:rsid w:val="00E57565"/>
    <w:rsid w:val="00E577A3"/>
    <w:rsid w:val="00E5790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FB7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23B0"/>
    <w:rsid w:val="00EC27C6"/>
    <w:rsid w:val="00EC29A7"/>
    <w:rsid w:val="00EC2F7B"/>
    <w:rsid w:val="00EC32BB"/>
    <w:rsid w:val="00EC36BF"/>
    <w:rsid w:val="00EC4207"/>
    <w:rsid w:val="00EC4505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86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400E4"/>
    <w:rsid w:val="00F40F0C"/>
    <w:rsid w:val="00F41117"/>
    <w:rsid w:val="00F42E71"/>
    <w:rsid w:val="00F43835"/>
    <w:rsid w:val="00F444FF"/>
    <w:rsid w:val="00F46B0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368E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47B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3987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172B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paragraph" w:customStyle="1" w:styleId="Heading1b">
    <w:name w:val="Heading 1b"/>
    <w:basedOn w:val="1"/>
    <w:rsid w:val="00D9430A"/>
    <w:pPr>
      <w:numPr>
        <w:numId w:val="15"/>
      </w:numPr>
      <w:overflowPunct/>
      <w:autoSpaceDE/>
      <w:autoSpaceDN/>
      <w:adjustRightInd/>
      <w:textAlignment w:val="auto"/>
    </w:pPr>
    <w:rPr>
      <w:color w:val="0000FF"/>
      <w:kern w:val="2"/>
      <w:szCs w:val="20"/>
      <w:lang w:eastAsia="en-US"/>
    </w:rPr>
  </w:style>
  <w:style w:type="character" w:customStyle="1" w:styleId="TANChar">
    <w:name w:val="TAN Char"/>
    <w:link w:val="TAN"/>
    <w:qFormat/>
    <w:rsid w:val="00C032F1"/>
    <w:rPr>
      <w:rFonts w:ascii="Arial" w:hAnsi="Arial"/>
      <w:sz w:val="18"/>
      <w:lang w:val="en-GB" w:eastAsia="en-US"/>
    </w:rPr>
  </w:style>
  <w:style w:type="paragraph" w:customStyle="1" w:styleId="R4bullets">
    <w:name w:val="R4_bullets"/>
    <w:basedOn w:val="a0"/>
    <w:next w:val="af7"/>
    <w:link w:val="Char"/>
    <w:uiPriority w:val="34"/>
    <w:qFormat/>
    <w:rsid w:val="00975A82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R4bullets"/>
    <w:uiPriority w:val="34"/>
    <w:qFormat/>
    <w:locked/>
    <w:rsid w:val="00975A82"/>
    <w:rPr>
      <w:lang w:val="en-GB" w:eastAsia="en-US"/>
    </w:rPr>
  </w:style>
  <w:style w:type="character" w:customStyle="1" w:styleId="Char0">
    <w:name w:val="批注文字 Char"/>
    <w:uiPriority w:val="99"/>
    <w:qFormat/>
    <w:rsid w:val="00975A82"/>
    <w:rPr>
      <w:rFonts w:eastAsia="Calibri" w:cs="Cordia New"/>
      <w:lang w:val="en-AU" w:eastAsia="en-US"/>
    </w:rPr>
  </w:style>
  <w:style w:type="paragraph" w:styleId="afd">
    <w:name w:val="Revision"/>
    <w:hidden/>
    <w:uiPriority w:val="99"/>
    <w:unhideWhenUsed/>
    <w:rsid w:val="00CC1B3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96D6EA-2768-41FD-9722-513403535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15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1964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7</cp:revision>
  <cp:lastPrinted>2008-01-31T16:09:00Z</cp:lastPrinted>
  <dcterms:created xsi:type="dcterms:W3CDTF">2023-03-21T02:31:00Z</dcterms:created>
  <dcterms:modified xsi:type="dcterms:W3CDTF">2023-04-03T08:24:00Z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